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2B8" w:rsidRPr="00F72ECC" w:rsidRDefault="009D02B8" w:rsidP="009D02B8">
      <w:pPr>
        <w:rPr>
          <w:rFonts w:ascii="Arial" w:hAnsi="Arial" w:cs="Arial"/>
          <w:b/>
          <w:sz w:val="48"/>
          <w:szCs w:val="48"/>
        </w:rPr>
      </w:pPr>
      <w:r w:rsidRPr="00F72ECC">
        <w:rPr>
          <w:rFonts w:ascii="Arial" w:hAnsi="Arial" w:cs="Arial"/>
          <w:b/>
          <w:noProof/>
          <w:sz w:val="48"/>
          <w:szCs w:val="48"/>
          <w:lang w:eastAsia="de-DE"/>
        </w:rPr>
        <w:drawing>
          <wp:inline distT="0" distB="0" distL="0" distR="0" wp14:anchorId="04E954F8" wp14:editId="066D72F5">
            <wp:extent cx="755906" cy="960122"/>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TMANN_Logo1_PNG.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5906" cy="960122"/>
                    </a:xfrm>
                    <a:prstGeom prst="rect">
                      <a:avLst/>
                    </a:prstGeom>
                  </pic:spPr>
                </pic:pic>
              </a:graphicData>
            </a:graphic>
          </wp:inline>
        </w:drawing>
      </w:r>
    </w:p>
    <w:p w:rsidR="009D02B8" w:rsidRPr="00F72ECC" w:rsidRDefault="009D02B8" w:rsidP="009D02B8">
      <w:pPr>
        <w:rPr>
          <w:rFonts w:ascii="Arial" w:hAnsi="Arial" w:cs="Arial"/>
          <w:b/>
          <w:sz w:val="48"/>
          <w:szCs w:val="48"/>
        </w:rPr>
      </w:pPr>
    </w:p>
    <w:p w:rsidR="009D02B8" w:rsidRPr="00F72ECC" w:rsidRDefault="009D02B8" w:rsidP="009D02B8">
      <w:pPr>
        <w:jc w:val="right"/>
        <w:rPr>
          <w:rFonts w:ascii="Arial" w:hAnsi="Arial" w:cs="Arial"/>
          <w:b/>
          <w:sz w:val="20"/>
          <w:szCs w:val="20"/>
        </w:rPr>
      </w:pPr>
      <w:r w:rsidRPr="00F72ECC">
        <w:rPr>
          <w:rFonts w:ascii="Arial" w:hAnsi="Arial" w:cs="Arial"/>
          <w:b/>
          <w:sz w:val="20"/>
          <w:szCs w:val="20"/>
        </w:rPr>
        <w:t xml:space="preserve">Presseinformation, </w:t>
      </w:r>
      <w:r w:rsidR="00D4377D" w:rsidRPr="00F72ECC">
        <w:rPr>
          <w:rFonts w:ascii="Arial" w:hAnsi="Arial" w:cs="Arial"/>
          <w:b/>
          <w:sz w:val="20"/>
          <w:szCs w:val="20"/>
        </w:rPr>
        <w:t>April</w:t>
      </w:r>
      <w:r w:rsidRPr="00F72ECC">
        <w:rPr>
          <w:rFonts w:ascii="Arial" w:hAnsi="Arial" w:cs="Arial"/>
          <w:b/>
          <w:sz w:val="20"/>
          <w:szCs w:val="20"/>
        </w:rPr>
        <w:t xml:space="preserve"> 201</w:t>
      </w:r>
      <w:r w:rsidR="00E625BC" w:rsidRPr="00F72ECC">
        <w:rPr>
          <w:rFonts w:ascii="Arial" w:hAnsi="Arial" w:cs="Arial"/>
          <w:b/>
          <w:sz w:val="20"/>
          <w:szCs w:val="20"/>
        </w:rPr>
        <w:t>7</w:t>
      </w:r>
    </w:p>
    <w:p w:rsidR="009D02B8" w:rsidRPr="00F72ECC" w:rsidRDefault="009D02B8" w:rsidP="009D02B8">
      <w:pPr>
        <w:rPr>
          <w:rFonts w:ascii="Arial" w:hAnsi="Arial" w:cs="Arial"/>
          <w:b/>
          <w:sz w:val="48"/>
          <w:szCs w:val="48"/>
        </w:rPr>
      </w:pPr>
    </w:p>
    <w:p w:rsidR="00D4377D" w:rsidRPr="00F72ECC" w:rsidRDefault="00D4377D" w:rsidP="00101EA9">
      <w:pPr>
        <w:rPr>
          <w:rFonts w:ascii="Arial" w:hAnsi="Arial" w:cs="Arial"/>
          <w:color w:val="FF0000"/>
          <w:sz w:val="40"/>
          <w:szCs w:val="40"/>
        </w:rPr>
      </w:pPr>
      <w:r w:rsidRPr="00F72ECC">
        <w:rPr>
          <w:rFonts w:ascii="Arial" w:hAnsi="Arial" w:cs="Arial"/>
          <w:color w:val="FF0000"/>
          <w:sz w:val="40"/>
          <w:szCs w:val="40"/>
        </w:rPr>
        <w:t>GUTMANN RV-KSI</w:t>
      </w:r>
    </w:p>
    <w:p w:rsidR="00D4377D" w:rsidRPr="00F72ECC" w:rsidRDefault="00D4377D" w:rsidP="00101EA9">
      <w:pPr>
        <w:rPr>
          <w:rFonts w:ascii="Arial" w:hAnsi="Arial" w:cs="Arial"/>
          <w:b/>
          <w:color w:val="000000" w:themeColor="text1"/>
        </w:rPr>
      </w:pPr>
      <w:r w:rsidRPr="00F72ECC">
        <w:rPr>
          <w:rFonts w:ascii="Arial" w:hAnsi="Arial" w:cs="Arial"/>
          <w:b/>
          <w:color w:val="000000" w:themeColor="text1"/>
        </w:rPr>
        <w:t>Neuer Fensterbankhalter für GUTMANN Aluminiumfensterbank GS40 und GS25</w:t>
      </w:r>
    </w:p>
    <w:p w:rsidR="00D4377D" w:rsidRPr="00F72ECC" w:rsidRDefault="00D4377D" w:rsidP="00D4377D">
      <w:pPr>
        <w:pStyle w:val="EinfAbs"/>
        <w:suppressAutoHyphens/>
        <w:jc w:val="both"/>
        <w:rPr>
          <w:rFonts w:ascii="Arial" w:hAnsi="Arial" w:cs="Arial"/>
          <w:sz w:val="20"/>
          <w:szCs w:val="20"/>
        </w:rPr>
      </w:pPr>
      <w:r w:rsidRPr="00F72ECC">
        <w:rPr>
          <w:rFonts w:ascii="Arial" w:hAnsi="Arial" w:cs="Arial"/>
          <w:sz w:val="20"/>
          <w:szCs w:val="20"/>
        </w:rPr>
        <w:t>GUTMANN ergänzt erneut sein Zubehörprogramm für Aluminium-Außenfensterbänke. Hierbei wird wieder kompetent und konsequent der Systemgedanke bekräftigt. Der neue, innovative GUTMANN Fensterbankhalter RV-KSI ist aus hochwertigem Polyamid-Kunststoff gefertigt. Der Werkstoff bewirkt eine wesentliche Verbesserung der Dämmwerte in der Fassade.</w:t>
      </w:r>
    </w:p>
    <w:p w:rsidR="00D4377D" w:rsidRPr="00F72ECC" w:rsidRDefault="00D4377D" w:rsidP="00D4377D">
      <w:pPr>
        <w:pStyle w:val="EinfAbs"/>
        <w:suppressAutoHyphens/>
        <w:jc w:val="both"/>
        <w:rPr>
          <w:rFonts w:ascii="Arial" w:hAnsi="Arial" w:cs="Arial"/>
          <w:sz w:val="20"/>
          <w:szCs w:val="20"/>
        </w:rPr>
      </w:pPr>
    </w:p>
    <w:p w:rsidR="00D4377D" w:rsidRPr="00F72ECC" w:rsidRDefault="004F7F58" w:rsidP="00D4377D">
      <w:pPr>
        <w:jc w:val="both"/>
        <w:rPr>
          <w:rFonts w:ascii="Arial" w:hAnsi="Arial" w:cs="Arial"/>
          <w:sz w:val="20"/>
          <w:szCs w:val="20"/>
        </w:rPr>
      </w:pPr>
      <w:r w:rsidRPr="00F72ECC">
        <w:rPr>
          <w:rFonts w:ascii="Arial" w:hAnsi="Arial" w:cs="Arial"/>
          <w:noProof/>
          <w:lang w:eastAsia="de-DE"/>
        </w:rPr>
        <w:drawing>
          <wp:anchor distT="0" distB="0" distL="114300" distR="114300" simplePos="0" relativeHeight="251658240" behindDoc="1" locked="0" layoutInCell="1" allowOverlap="1" wp14:anchorId="2FDFD1B5" wp14:editId="387CE924">
            <wp:simplePos x="0" y="0"/>
            <wp:positionH relativeFrom="column">
              <wp:posOffset>-61595</wp:posOffset>
            </wp:positionH>
            <wp:positionV relativeFrom="paragraph">
              <wp:posOffset>1073150</wp:posOffset>
            </wp:positionV>
            <wp:extent cx="5886450" cy="3928745"/>
            <wp:effectExtent l="0" t="0" r="0" b="0"/>
            <wp:wrapTight wrapText="bothSides">
              <wp:wrapPolygon edited="0">
                <wp:start x="0" y="0"/>
                <wp:lineTo x="0" y="21471"/>
                <wp:lineTo x="21530" y="21471"/>
                <wp:lineTo x="2153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5886450" cy="3928745"/>
                    </a:xfrm>
                    <a:prstGeom prst="rect">
                      <a:avLst/>
                    </a:prstGeom>
                  </pic:spPr>
                </pic:pic>
              </a:graphicData>
            </a:graphic>
            <wp14:sizeRelH relativeFrom="margin">
              <wp14:pctWidth>0</wp14:pctWidth>
            </wp14:sizeRelH>
            <wp14:sizeRelV relativeFrom="margin">
              <wp14:pctHeight>0</wp14:pctHeight>
            </wp14:sizeRelV>
          </wp:anchor>
        </w:drawing>
      </w:r>
      <w:r w:rsidR="00D4377D" w:rsidRPr="00F72ECC">
        <w:rPr>
          <w:rFonts w:ascii="Arial" w:hAnsi="Arial" w:cs="Arial"/>
          <w:sz w:val="20"/>
          <w:szCs w:val="20"/>
        </w:rPr>
        <w:t>Mit dem neuen Zubehörteil aus dem Hause GUTMANN ist neben einer sicheren Stabilität auch eine schnelle Befestigung der Fensterbank gewährleistet  -  dank eines intelligenten Klipsmechanismus im vorderen Bereich des Halters. Bei der Verarbeitung ergibt sich somit ein zusätzliches Plus. Der GUTMANN Fensterbankhalter RV-KSI ist für den Einsatz in den GUTMANN Fensterbanksystemen GS 40 und GS 25 geeignet.</w:t>
      </w:r>
    </w:p>
    <w:p w:rsidR="004F7F58" w:rsidRPr="00F72ECC" w:rsidRDefault="004F7F58" w:rsidP="00D4377D">
      <w:pPr>
        <w:jc w:val="both"/>
        <w:rPr>
          <w:rFonts w:ascii="Arial" w:hAnsi="Arial" w:cs="Arial"/>
          <w:sz w:val="20"/>
          <w:szCs w:val="20"/>
        </w:rPr>
      </w:pPr>
    </w:p>
    <w:p w:rsidR="00A67F2C" w:rsidRPr="00F72ECC" w:rsidRDefault="00A67F2C" w:rsidP="00D4377D">
      <w:pPr>
        <w:jc w:val="both"/>
        <w:rPr>
          <w:rFonts w:ascii="Arial" w:hAnsi="Arial" w:cs="Arial"/>
          <w:sz w:val="20"/>
          <w:szCs w:val="20"/>
        </w:rPr>
      </w:pPr>
    </w:p>
    <w:p w:rsidR="00A67F2C" w:rsidRPr="00F72ECC" w:rsidRDefault="00A67F2C" w:rsidP="00D4377D">
      <w:pPr>
        <w:jc w:val="both"/>
        <w:rPr>
          <w:rFonts w:ascii="Arial" w:hAnsi="Arial" w:cs="Arial"/>
          <w:sz w:val="20"/>
          <w:szCs w:val="20"/>
        </w:rPr>
      </w:pPr>
    </w:p>
    <w:p w:rsidR="0029326C" w:rsidRPr="00F72ECC" w:rsidRDefault="0029326C" w:rsidP="00D4377D">
      <w:pPr>
        <w:jc w:val="both"/>
        <w:rPr>
          <w:rFonts w:ascii="Arial" w:hAnsi="Arial" w:cs="Arial"/>
          <w:sz w:val="20"/>
          <w:szCs w:val="20"/>
        </w:rPr>
      </w:pPr>
    </w:p>
    <w:p w:rsidR="0029326C" w:rsidRPr="00F72ECC" w:rsidRDefault="0029326C" w:rsidP="0029326C">
      <w:pPr>
        <w:pStyle w:val="EinfAbs"/>
        <w:suppressAutoHyphens/>
        <w:jc w:val="both"/>
        <w:rPr>
          <w:rFonts w:ascii="Arial" w:hAnsi="Arial" w:cs="Arial"/>
          <w:sz w:val="20"/>
          <w:szCs w:val="20"/>
        </w:rPr>
      </w:pPr>
    </w:p>
    <w:p w:rsidR="0029326C" w:rsidRPr="00F72ECC" w:rsidRDefault="0029326C" w:rsidP="0029326C">
      <w:pPr>
        <w:pStyle w:val="EinfAbs"/>
        <w:numPr>
          <w:ilvl w:val="0"/>
          <w:numId w:val="2"/>
        </w:numPr>
        <w:suppressAutoHyphens/>
        <w:rPr>
          <w:rFonts w:ascii="Arial" w:hAnsi="Arial" w:cs="Arial"/>
          <w:color w:val="000000" w:themeColor="text1"/>
          <w:sz w:val="20"/>
          <w:szCs w:val="20"/>
        </w:rPr>
      </w:pPr>
      <w:r w:rsidRPr="00F72ECC">
        <w:rPr>
          <w:rFonts w:ascii="Arial" w:hAnsi="Arial" w:cs="Arial"/>
          <w:color w:val="000000" w:themeColor="text1"/>
          <w:sz w:val="20"/>
          <w:szCs w:val="20"/>
        </w:rPr>
        <w:t>Zur sicheren Fixierung der Fensterbank</w:t>
      </w:r>
    </w:p>
    <w:p w:rsidR="0029326C" w:rsidRPr="00F72ECC" w:rsidRDefault="0029326C" w:rsidP="0029326C">
      <w:pPr>
        <w:pStyle w:val="EinfAbs"/>
        <w:numPr>
          <w:ilvl w:val="0"/>
          <w:numId w:val="2"/>
        </w:numPr>
        <w:suppressAutoHyphens/>
        <w:rPr>
          <w:rFonts w:ascii="Arial" w:hAnsi="Arial" w:cs="Arial"/>
          <w:color w:val="000000" w:themeColor="text1"/>
          <w:sz w:val="20"/>
          <w:szCs w:val="20"/>
        </w:rPr>
      </w:pPr>
      <w:r w:rsidRPr="00F72ECC">
        <w:rPr>
          <w:rFonts w:ascii="Arial" w:hAnsi="Arial" w:cs="Arial"/>
          <w:color w:val="000000" w:themeColor="text1"/>
          <w:sz w:val="20"/>
          <w:szCs w:val="20"/>
        </w:rPr>
        <w:t>Gemäß Einbaurichtlinien ab 150 mm Ausladung einzusetzen</w:t>
      </w:r>
      <w:r w:rsidRPr="00F72ECC">
        <w:rPr>
          <w:rFonts w:ascii="Arial" w:hAnsi="Arial" w:cs="Arial"/>
          <w:color w:val="000000" w:themeColor="text1"/>
          <w:sz w:val="20"/>
          <w:szCs w:val="20"/>
        </w:rPr>
        <w:tab/>
      </w:r>
    </w:p>
    <w:p w:rsidR="0029326C" w:rsidRPr="00F72ECC" w:rsidRDefault="0029326C" w:rsidP="0029326C">
      <w:pPr>
        <w:pStyle w:val="Listenabsatz"/>
        <w:numPr>
          <w:ilvl w:val="0"/>
          <w:numId w:val="2"/>
        </w:numPr>
        <w:suppressAutoHyphens/>
        <w:rPr>
          <w:rFonts w:ascii="Arial" w:hAnsi="Arial" w:cs="Arial"/>
          <w:color w:val="000000" w:themeColor="text1"/>
          <w:sz w:val="20"/>
          <w:szCs w:val="20"/>
        </w:rPr>
      </w:pPr>
      <w:r w:rsidRPr="00F72ECC">
        <w:rPr>
          <w:rFonts w:ascii="Arial" w:hAnsi="Arial" w:cs="Arial"/>
          <w:color w:val="000000" w:themeColor="text1"/>
          <w:sz w:val="20"/>
          <w:szCs w:val="20"/>
        </w:rPr>
        <w:t>Stufenlos verstellbar mittels Spannfedern</w:t>
      </w:r>
    </w:p>
    <w:p w:rsidR="0029326C" w:rsidRPr="00F72ECC" w:rsidRDefault="0029326C" w:rsidP="0029326C">
      <w:pPr>
        <w:pStyle w:val="Listenabsatz"/>
        <w:numPr>
          <w:ilvl w:val="0"/>
          <w:numId w:val="2"/>
        </w:numPr>
        <w:suppressAutoHyphens/>
        <w:rPr>
          <w:rFonts w:ascii="Arial" w:hAnsi="Arial" w:cs="Arial"/>
          <w:color w:val="000000" w:themeColor="text1"/>
          <w:sz w:val="20"/>
          <w:szCs w:val="20"/>
        </w:rPr>
      </w:pPr>
      <w:r w:rsidRPr="00F72ECC">
        <w:rPr>
          <w:rFonts w:ascii="Arial" w:hAnsi="Arial" w:cs="Arial"/>
          <w:color w:val="000000" w:themeColor="text1"/>
          <w:sz w:val="20"/>
          <w:szCs w:val="20"/>
        </w:rPr>
        <w:t>Wirtschaftlich schnelle Montage</w:t>
      </w:r>
    </w:p>
    <w:p w:rsidR="0029326C" w:rsidRPr="00F72ECC" w:rsidRDefault="0029326C" w:rsidP="0029326C">
      <w:pPr>
        <w:pStyle w:val="Listenabsatz"/>
        <w:numPr>
          <w:ilvl w:val="0"/>
          <w:numId w:val="2"/>
        </w:numPr>
        <w:suppressAutoHyphens/>
        <w:rPr>
          <w:rFonts w:ascii="Arial" w:hAnsi="Arial" w:cs="Arial"/>
          <w:color w:val="000000" w:themeColor="text1"/>
          <w:sz w:val="20"/>
          <w:szCs w:val="20"/>
        </w:rPr>
      </w:pPr>
      <w:r w:rsidRPr="00F72ECC">
        <w:rPr>
          <w:rFonts w:ascii="Arial" w:hAnsi="Arial" w:cs="Arial"/>
          <w:color w:val="000000" w:themeColor="text1"/>
          <w:sz w:val="20"/>
          <w:szCs w:val="20"/>
        </w:rPr>
        <w:t>Wesentliche Verbesserung der Dämmwerte</w:t>
      </w:r>
    </w:p>
    <w:p w:rsidR="000273B5" w:rsidRPr="00F72ECC" w:rsidRDefault="000273B5" w:rsidP="000273B5">
      <w:pPr>
        <w:suppressAutoHyphens/>
        <w:rPr>
          <w:rFonts w:ascii="Arial" w:hAnsi="Arial" w:cs="Arial"/>
          <w:color w:val="000000" w:themeColor="text1"/>
          <w:sz w:val="20"/>
          <w:szCs w:val="20"/>
        </w:rPr>
      </w:pPr>
    </w:p>
    <w:p w:rsidR="000273B5" w:rsidRPr="00F72ECC" w:rsidRDefault="000273B5" w:rsidP="000273B5">
      <w:pPr>
        <w:widowControl w:val="0"/>
        <w:autoSpaceDE w:val="0"/>
        <w:autoSpaceDN w:val="0"/>
        <w:adjustRightInd w:val="0"/>
        <w:spacing w:before="240"/>
        <w:jc w:val="both"/>
        <w:rPr>
          <w:rFonts w:ascii="Arial" w:hAnsi="Arial" w:cs="Arial"/>
          <w:b/>
          <w:bCs/>
          <w:lang w:val="de"/>
        </w:rPr>
      </w:pPr>
      <w:r w:rsidRPr="00F72ECC">
        <w:rPr>
          <w:rFonts w:ascii="Arial" w:hAnsi="Arial" w:cs="Arial"/>
          <w:b/>
          <w:bCs/>
          <w:lang w:val="de"/>
        </w:rPr>
        <w:t xml:space="preserve">Die Produkte der GUTMANN AG überwinden Grenzen, technisch und architektonisch. Sie schaffen Freiräume für Lösungen, die es Verarbeitern und Architekten erlauben, neue Ideen einzugehen und neue Maßstäbe zu setzen. </w:t>
      </w:r>
    </w:p>
    <w:p w:rsidR="000273B5" w:rsidRPr="00F72ECC" w:rsidRDefault="000273B5" w:rsidP="000273B5">
      <w:pPr>
        <w:widowControl w:val="0"/>
        <w:autoSpaceDE w:val="0"/>
        <w:autoSpaceDN w:val="0"/>
        <w:adjustRightInd w:val="0"/>
        <w:spacing w:before="240"/>
        <w:jc w:val="both"/>
        <w:rPr>
          <w:rFonts w:ascii="Arial" w:hAnsi="Arial" w:cs="Arial"/>
          <w:b/>
          <w:bCs/>
          <w:lang w:val="de"/>
        </w:rPr>
      </w:pPr>
      <w:r w:rsidRPr="00F72ECC">
        <w:rPr>
          <w:rFonts w:ascii="Arial" w:hAnsi="Arial" w:cs="Arial"/>
          <w:b/>
          <w:bCs/>
          <w:lang w:val="de"/>
        </w:rPr>
        <w:t>Mit der Marke GUTMANN</w:t>
      </w:r>
      <w:bookmarkStart w:id="0" w:name="_GoBack"/>
      <w:bookmarkEnd w:id="0"/>
      <w:r w:rsidRPr="00F72ECC">
        <w:rPr>
          <w:rFonts w:ascii="Arial" w:hAnsi="Arial" w:cs="Arial"/>
          <w:b/>
          <w:bCs/>
          <w:lang w:val="de"/>
        </w:rPr>
        <w:t>, einem der führenden Anbieter im Bereich Bausysteme, profitieren Sie von 80 Jahren Erfahrung im Bereich Fenster, Türen und Fassaden. Garantiert sind Präzision, intelligente technische Details sowie ein hoher Designanspruch mit Funktionalität und Qualität. Selbstverständlich stehen auch Sicherheitsaspekte stark im Fokus – von der Planung bis hin zur Montage, dank geprüfter und zertifizierter Systeme.</w:t>
      </w:r>
    </w:p>
    <w:p w:rsidR="000273B5" w:rsidRPr="00F72ECC" w:rsidRDefault="000273B5" w:rsidP="000273B5">
      <w:pPr>
        <w:suppressAutoHyphens/>
        <w:rPr>
          <w:rFonts w:ascii="Arial" w:hAnsi="Arial" w:cs="Arial"/>
          <w:color w:val="000000" w:themeColor="text1"/>
          <w:sz w:val="20"/>
          <w:szCs w:val="20"/>
          <w:lang w:val="de"/>
        </w:rPr>
      </w:pPr>
    </w:p>
    <w:sectPr w:rsidR="000273B5" w:rsidRPr="00F72ECC">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A80" w:rsidRDefault="00C84A80" w:rsidP="00775E5E">
      <w:pPr>
        <w:spacing w:after="0" w:line="240" w:lineRule="auto"/>
      </w:pPr>
      <w:r>
        <w:separator/>
      </w:r>
    </w:p>
  </w:endnote>
  <w:endnote w:type="continuationSeparator" w:id="0">
    <w:p w:rsidR="00C84A80" w:rsidRDefault="00C84A80" w:rsidP="00775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A80" w:rsidRDefault="00C84A80" w:rsidP="00775E5E">
      <w:pPr>
        <w:spacing w:after="0" w:line="240" w:lineRule="auto"/>
      </w:pPr>
      <w:r>
        <w:separator/>
      </w:r>
    </w:p>
  </w:footnote>
  <w:footnote w:type="continuationSeparator" w:id="0">
    <w:p w:rsidR="00C84A80" w:rsidRDefault="00C84A80" w:rsidP="00775E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25119F"/>
    <w:multiLevelType w:val="hybridMultilevel"/>
    <w:tmpl w:val="756E8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5EA4935"/>
    <w:multiLevelType w:val="hybridMultilevel"/>
    <w:tmpl w:val="5672C8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7B1"/>
    <w:rsid w:val="000042CB"/>
    <w:rsid w:val="000273B5"/>
    <w:rsid w:val="000371D3"/>
    <w:rsid w:val="0009328C"/>
    <w:rsid w:val="00096240"/>
    <w:rsid w:val="00101EA9"/>
    <w:rsid w:val="0016202A"/>
    <w:rsid w:val="001B1DC7"/>
    <w:rsid w:val="001B2C34"/>
    <w:rsid w:val="001C361D"/>
    <w:rsid w:val="0021776B"/>
    <w:rsid w:val="00280E98"/>
    <w:rsid w:val="0029326C"/>
    <w:rsid w:val="002A6DD0"/>
    <w:rsid w:val="002E3F6F"/>
    <w:rsid w:val="002E69AC"/>
    <w:rsid w:val="0033298D"/>
    <w:rsid w:val="0034708C"/>
    <w:rsid w:val="003D3723"/>
    <w:rsid w:val="00423AC0"/>
    <w:rsid w:val="004F6026"/>
    <w:rsid w:val="004F7F58"/>
    <w:rsid w:val="00577A8E"/>
    <w:rsid w:val="006035D9"/>
    <w:rsid w:val="00603ED8"/>
    <w:rsid w:val="0065023F"/>
    <w:rsid w:val="006617B1"/>
    <w:rsid w:val="006C1E3D"/>
    <w:rsid w:val="00775E5E"/>
    <w:rsid w:val="00780EE6"/>
    <w:rsid w:val="00787C72"/>
    <w:rsid w:val="00876E4A"/>
    <w:rsid w:val="008C3AD9"/>
    <w:rsid w:val="009B6560"/>
    <w:rsid w:val="009C156E"/>
    <w:rsid w:val="009D02B8"/>
    <w:rsid w:val="00A255BA"/>
    <w:rsid w:val="00A37FA4"/>
    <w:rsid w:val="00A67F2C"/>
    <w:rsid w:val="00A7462D"/>
    <w:rsid w:val="00AE243C"/>
    <w:rsid w:val="00B16589"/>
    <w:rsid w:val="00B6382A"/>
    <w:rsid w:val="00BB3FCF"/>
    <w:rsid w:val="00BC1F54"/>
    <w:rsid w:val="00BE6940"/>
    <w:rsid w:val="00C84A80"/>
    <w:rsid w:val="00C86F2C"/>
    <w:rsid w:val="00CA68CA"/>
    <w:rsid w:val="00CC4552"/>
    <w:rsid w:val="00D21F1B"/>
    <w:rsid w:val="00D4377D"/>
    <w:rsid w:val="00DD01CA"/>
    <w:rsid w:val="00E04707"/>
    <w:rsid w:val="00E079BD"/>
    <w:rsid w:val="00E13643"/>
    <w:rsid w:val="00E60411"/>
    <w:rsid w:val="00E625BC"/>
    <w:rsid w:val="00E70AF7"/>
    <w:rsid w:val="00EC4F96"/>
    <w:rsid w:val="00F24744"/>
    <w:rsid w:val="00F72ECC"/>
    <w:rsid w:val="00FC68A7"/>
    <w:rsid w:val="00FE42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D02B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D02B8"/>
    <w:rPr>
      <w:rFonts w:ascii="Tahoma" w:hAnsi="Tahoma" w:cs="Tahoma"/>
      <w:sz w:val="16"/>
      <w:szCs w:val="16"/>
    </w:rPr>
  </w:style>
  <w:style w:type="paragraph" w:styleId="Listenabsatz">
    <w:name w:val="List Paragraph"/>
    <w:basedOn w:val="Standard"/>
    <w:uiPriority w:val="34"/>
    <w:qFormat/>
    <w:rsid w:val="00BE6940"/>
    <w:pPr>
      <w:ind w:left="720"/>
      <w:contextualSpacing/>
    </w:pPr>
  </w:style>
  <w:style w:type="character" w:styleId="Hyperlink">
    <w:name w:val="Hyperlink"/>
    <w:basedOn w:val="Absatz-Standardschriftart"/>
    <w:uiPriority w:val="99"/>
    <w:unhideWhenUsed/>
    <w:rsid w:val="0009328C"/>
    <w:rPr>
      <w:color w:val="0000FF" w:themeColor="hyperlink"/>
      <w:u w:val="single"/>
    </w:rPr>
  </w:style>
  <w:style w:type="paragraph" w:styleId="Kopfzeile">
    <w:name w:val="header"/>
    <w:basedOn w:val="Standard"/>
    <w:link w:val="KopfzeileZchn"/>
    <w:uiPriority w:val="99"/>
    <w:unhideWhenUsed/>
    <w:rsid w:val="00775E5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75E5E"/>
  </w:style>
  <w:style w:type="paragraph" w:styleId="Fuzeile">
    <w:name w:val="footer"/>
    <w:basedOn w:val="Standard"/>
    <w:link w:val="FuzeileZchn"/>
    <w:uiPriority w:val="99"/>
    <w:unhideWhenUsed/>
    <w:rsid w:val="00775E5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75E5E"/>
  </w:style>
  <w:style w:type="paragraph" w:customStyle="1" w:styleId="EinfAbs">
    <w:name w:val="[Einf. Abs.]"/>
    <w:basedOn w:val="Standard"/>
    <w:uiPriority w:val="99"/>
    <w:rsid w:val="00D4377D"/>
    <w:pPr>
      <w:autoSpaceDE w:val="0"/>
      <w:autoSpaceDN w:val="0"/>
      <w:adjustRightInd w:val="0"/>
      <w:spacing w:after="0" w:line="288" w:lineRule="auto"/>
      <w:textAlignment w:val="center"/>
    </w:pPr>
    <w:rPr>
      <w:rFonts w:ascii="Minion Pro" w:hAnsi="Minion Pro" w:cs="Minion Pro"/>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D02B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D02B8"/>
    <w:rPr>
      <w:rFonts w:ascii="Tahoma" w:hAnsi="Tahoma" w:cs="Tahoma"/>
      <w:sz w:val="16"/>
      <w:szCs w:val="16"/>
    </w:rPr>
  </w:style>
  <w:style w:type="paragraph" w:styleId="Listenabsatz">
    <w:name w:val="List Paragraph"/>
    <w:basedOn w:val="Standard"/>
    <w:uiPriority w:val="34"/>
    <w:qFormat/>
    <w:rsid w:val="00BE6940"/>
    <w:pPr>
      <w:ind w:left="720"/>
      <w:contextualSpacing/>
    </w:pPr>
  </w:style>
  <w:style w:type="character" w:styleId="Hyperlink">
    <w:name w:val="Hyperlink"/>
    <w:basedOn w:val="Absatz-Standardschriftart"/>
    <w:uiPriority w:val="99"/>
    <w:unhideWhenUsed/>
    <w:rsid w:val="0009328C"/>
    <w:rPr>
      <w:color w:val="0000FF" w:themeColor="hyperlink"/>
      <w:u w:val="single"/>
    </w:rPr>
  </w:style>
  <w:style w:type="paragraph" w:styleId="Kopfzeile">
    <w:name w:val="header"/>
    <w:basedOn w:val="Standard"/>
    <w:link w:val="KopfzeileZchn"/>
    <w:uiPriority w:val="99"/>
    <w:unhideWhenUsed/>
    <w:rsid w:val="00775E5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75E5E"/>
  </w:style>
  <w:style w:type="paragraph" w:styleId="Fuzeile">
    <w:name w:val="footer"/>
    <w:basedOn w:val="Standard"/>
    <w:link w:val="FuzeileZchn"/>
    <w:uiPriority w:val="99"/>
    <w:unhideWhenUsed/>
    <w:rsid w:val="00775E5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75E5E"/>
  </w:style>
  <w:style w:type="paragraph" w:customStyle="1" w:styleId="EinfAbs">
    <w:name w:val="[Einf. Abs.]"/>
    <w:basedOn w:val="Standard"/>
    <w:uiPriority w:val="99"/>
    <w:rsid w:val="00D4377D"/>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585312">
      <w:bodyDiv w:val="1"/>
      <w:marLeft w:val="0"/>
      <w:marRight w:val="0"/>
      <w:marTop w:val="0"/>
      <w:marBottom w:val="0"/>
      <w:divBdr>
        <w:top w:val="none" w:sz="0" w:space="0" w:color="auto"/>
        <w:left w:val="none" w:sz="0" w:space="0" w:color="auto"/>
        <w:bottom w:val="none" w:sz="0" w:space="0" w:color="auto"/>
        <w:right w:val="none" w:sz="0" w:space="0" w:color="auto"/>
      </w:divBdr>
    </w:div>
    <w:div w:id="73886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235</Words>
  <Characters>1486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Hydro</Company>
  <LinksUpToDate>false</LinksUpToDate>
  <CharactersWithSpaces>1718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dc:creator>
  <cp:lastModifiedBy>Farnbacher, Roland</cp:lastModifiedBy>
  <cp:revision>8</cp:revision>
  <cp:lastPrinted>2016-03-03T21:31:00Z</cp:lastPrinted>
  <dcterms:created xsi:type="dcterms:W3CDTF">2017-04-05T10:02:00Z</dcterms:created>
  <dcterms:modified xsi:type="dcterms:W3CDTF">2017-04-11T14:13:00Z</dcterms:modified>
</cp:coreProperties>
</file>