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2B8" w:rsidRDefault="009D02B8" w:rsidP="009D02B8">
      <w:pPr>
        <w:rPr>
          <w:rFonts w:ascii="Arial" w:hAnsi="Arial" w:cs="Arial"/>
          <w:b/>
          <w:sz w:val="48"/>
          <w:szCs w:val="48"/>
        </w:rPr>
      </w:pPr>
      <w:r>
        <w:rPr>
          <w:rFonts w:ascii="Arial" w:hAnsi="Arial" w:cs="Arial"/>
          <w:b/>
          <w:noProof/>
          <w:sz w:val="48"/>
          <w:szCs w:val="48"/>
          <w:lang w:eastAsia="de-DE"/>
        </w:rPr>
        <w:drawing>
          <wp:inline distT="0" distB="0" distL="0" distR="0" wp14:anchorId="76641E99" wp14:editId="79F6D1FC">
            <wp:extent cx="755906" cy="960122"/>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TMANN_Logo1_PN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5906" cy="960122"/>
                    </a:xfrm>
                    <a:prstGeom prst="rect">
                      <a:avLst/>
                    </a:prstGeom>
                  </pic:spPr>
                </pic:pic>
              </a:graphicData>
            </a:graphic>
          </wp:inline>
        </w:drawing>
      </w:r>
    </w:p>
    <w:p w:rsidR="009D02B8" w:rsidRPr="004A3673" w:rsidRDefault="009D02B8" w:rsidP="009D02B8">
      <w:pPr>
        <w:rPr>
          <w:rFonts w:ascii="Arial" w:hAnsi="Arial" w:cs="Arial"/>
          <w:b/>
          <w:sz w:val="40"/>
          <w:szCs w:val="40"/>
        </w:rPr>
      </w:pPr>
    </w:p>
    <w:p w:rsidR="009D02B8" w:rsidRPr="001957C4" w:rsidRDefault="009D02B8" w:rsidP="009D02B8">
      <w:pPr>
        <w:jc w:val="right"/>
        <w:rPr>
          <w:rFonts w:ascii="Arial" w:hAnsi="Arial" w:cs="Arial"/>
          <w:b/>
          <w:sz w:val="20"/>
          <w:szCs w:val="20"/>
        </w:rPr>
      </w:pPr>
      <w:r w:rsidRPr="001957C4">
        <w:rPr>
          <w:rFonts w:ascii="Arial" w:hAnsi="Arial" w:cs="Arial"/>
          <w:b/>
          <w:sz w:val="20"/>
          <w:szCs w:val="20"/>
        </w:rPr>
        <w:t xml:space="preserve">Presseinformation, </w:t>
      </w:r>
      <w:r w:rsidR="002A3912">
        <w:rPr>
          <w:rFonts w:ascii="Arial" w:hAnsi="Arial" w:cs="Arial"/>
          <w:b/>
          <w:sz w:val="20"/>
          <w:szCs w:val="20"/>
        </w:rPr>
        <w:t>September</w:t>
      </w:r>
      <w:r>
        <w:rPr>
          <w:rFonts w:ascii="Arial" w:hAnsi="Arial" w:cs="Arial"/>
          <w:b/>
          <w:sz w:val="20"/>
          <w:szCs w:val="20"/>
        </w:rPr>
        <w:t xml:space="preserve"> 201</w:t>
      </w:r>
      <w:r w:rsidR="00E625BC">
        <w:rPr>
          <w:rFonts w:ascii="Arial" w:hAnsi="Arial" w:cs="Arial"/>
          <w:b/>
          <w:sz w:val="20"/>
          <w:szCs w:val="20"/>
        </w:rPr>
        <w:t>7</w:t>
      </w:r>
    </w:p>
    <w:p w:rsidR="009D02B8" w:rsidRPr="004A3673" w:rsidRDefault="009D02B8" w:rsidP="009D02B8">
      <w:pPr>
        <w:rPr>
          <w:rFonts w:ascii="Arial" w:hAnsi="Arial" w:cs="Arial"/>
          <w:b/>
          <w:sz w:val="40"/>
          <w:szCs w:val="40"/>
        </w:rPr>
      </w:pPr>
    </w:p>
    <w:p w:rsidR="00D4377D" w:rsidRDefault="00D4377D" w:rsidP="00101EA9">
      <w:pPr>
        <w:rPr>
          <w:rFonts w:ascii="GutmannMeta-Medi" w:hAnsi="GutmannMeta-Medi" w:cs="GutmannMeta-Medi"/>
          <w:color w:val="FF0000"/>
          <w:sz w:val="40"/>
          <w:szCs w:val="40"/>
        </w:rPr>
      </w:pPr>
      <w:r w:rsidRPr="00D4377D">
        <w:rPr>
          <w:rFonts w:ascii="GutmannMeta-Medi" w:hAnsi="GutmannMeta-Medi" w:cs="GutmannMeta-Medi"/>
          <w:color w:val="FF0000"/>
          <w:sz w:val="40"/>
          <w:szCs w:val="40"/>
        </w:rPr>
        <w:t xml:space="preserve">GUTMANN </w:t>
      </w:r>
      <w:r w:rsidR="002A3912">
        <w:rPr>
          <w:rFonts w:ascii="GutmannMeta-Medi" w:hAnsi="GutmannMeta-Medi" w:cs="GutmannMeta-Medi"/>
          <w:color w:val="FF0000"/>
          <w:sz w:val="40"/>
          <w:szCs w:val="40"/>
        </w:rPr>
        <w:t>DELTA</w:t>
      </w:r>
    </w:p>
    <w:p w:rsidR="00D4377D" w:rsidRPr="0030540A" w:rsidRDefault="003A644D" w:rsidP="003A644D">
      <w:pPr>
        <w:spacing w:after="0" w:line="240" w:lineRule="auto"/>
        <w:rPr>
          <w:b/>
          <w:color w:val="000000" w:themeColor="text1"/>
          <w:sz w:val="24"/>
          <w:szCs w:val="24"/>
        </w:rPr>
      </w:pPr>
      <w:r w:rsidRPr="0030540A">
        <w:rPr>
          <w:b/>
          <w:color w:val="000000" w:themeColor="text1"/>
          <w:sz w:val="24"/>
          <w:szCs w:val="24"/>
        </w:rPr>
        <w:t xml:space="preserve">Dichter </w:t>
      </w:r>
      <w:r w:rsidR="002A3912" w:rsidRPr="0030540A">
        <w:rPr>
          <w:b/>
          <w:color w:val="000000" w:themeColor="text1"/>
          <w:sz w:val="24"/>
          <w:szCs w:val="24"/>
        </w:rPr>
        <w:t>Fensterbankanschluss</w:t>
      </w:r>
      <w:r w:rsidR="00D4377D" w:rsidRPr="0030540A">
        <w:rPr>
          <w:b/>
          <w:color w:val="000000" w:themeColor="text1"/>
          <w:sz w:val="24"/>
          <w:szCs w:val="24"/>
        </w:rPr>
        <w:t xml:space="preserve"> </w:t>
      </w:r>
      <w:r w:rsidR="002A3912" w:rsidRPr="0030540A">
        <w:rPr>
          <w:b/>
          <w:color w:val="000000" w:themeColor="text1"/>
          <w:sz w:val="24"/>
          <w:szCs w:val="24"/>
        </w:rPr>
        <w:t>im Eckbereich</w:t>
      </w:r>
      <w:r w:rsidR="000B0EED" w:rsidRPr="0030540A">
        <w:rPr>
          <w:b/>
          <w:color w:val="000000" w:themeColor="text1"/>
          <w:sz w:val="24"/>
          <w:szCs w:val="24"/>
        </w:rPr>
        <w:t xml:space="preserve"> zwischen </w:t>
      </w:r>
      <w:r w:rsidRPr="0030540A">
        <w:rPr>
          <w:b/>
          <w:color w:val="000000" w:themeColor="text1"/>
          <w:sz w:val="24"/>
          <w:szCs w:val="24"/>
        </w:rPr>
        <w:t>Fenster und Fensterbank</w:t>
      </w:r>
    </w:p>
    <w:p w:rsidR="003A644D" w:rsidRPr="0030540A" w:rsidRDefault="003A644D" w:rsidP="003A644D">
      <w:pPr>
        <w:spacing w:line="240" w:lineRule="auto"/>
        <w:rPr>
          <w:b/>
          <w:color w:val="000000" w:themeColor="text1"/>
          <w:sz w:val="24"/>
          <w:szCs w:val="24"/>
        </w:rPr>
      </w:pPr>
      <w:r w:rsidRPr="0030540A">
        <w:rPr>
          <w:b/>
          <w:color w:val="000000" w:themeColor="text1"/>
          <w:sz w:val="24"/>
          <w:szCs w:val="24"/>
        </w:rPr>
        <w:t>-  eine prozesssichere Lösung  -</w:t>
      </w:r>
    </w:p>
    <w:p w:rsidR="003A644D" w:rsidRDefault="003A644D" w:rsidP="002A3912">
      <w:pPr>
        <w:jc w:val="both"/>
        <w:rPr>
          <w:rFonts w:cs="GutmannMeta-Norm"/>
          <w:color w:val="000000" w:themeColor="text1"/>
        </w:rPr>
      </w:pPr>
    </w:p>
    <w:p w:rsidR="009A348D" w:rsidRDefault="003A644D" w:rsidP="002A3912">
      <w:pPr>
        <w:jc w:val="both"/>
        <w:rPr>
          <w:rFonts w:cs="GutmannMeta-Norm"/>
          <w:color w:val="000000" w:themeColor="text1"/>
        </w:rPr>
      </w:pPr>
      <w:r>
        <w:rPr>
          <w:rFonts w:cs="GutmannMeta-Norm"/>
          <w:color w:val="000000" w:themeColor="text1"/>
        </w:rPr>
        <w:t xml:space="preserve">Das Fensterbanksystem der GUTMANN </w:t>
      </w:r>
      <w:r w:rsidRPr="003D0C18">
        <w:rPr>
          <w:rFonts w:cs="GutmannMeta-Norm"/>
        </w:rPr>
        <w:t xml:space="preserve">AG wird </w:t>
      </w:r>
      <w:r w:rsidR="002A24EA" w:rsidRPr="003D0C18">
        <w:rPr>
          <w:rFonts w:cs="GutmannMeta-Norm"/>
        </w:rPr>
        <w:t xml:space="preserve">im vierten Quartal </w:t>
      </w:r>
      <w:r w:rsidRPr="003D0C18">
        <w:rPr>
          <w:rFonts w:cs="GutmannMeta-Norm"/>
        </w:rPr>
        <w:t>2017 um das Entwässerungsmodul GUTMANN DELTA ergänzt.</w:t>
      </w:r>
      <w:r>
        <w:rPr>
          <w:rFonts w:cs="GutmannMeta-Norm"/>
          <w:color w:val="000000" w:themeColor="text1"/>
        </w:rPr>
        <w:t xml:space="preserve"> Mit diesem innovativen Produkt werden </w:t>
      </w:r>
      <w:r>
        <w:rPr>
          <w:rFonts w:cs="GutmannMeta-Norm"/>
          <w:color w:val="000000" w:themeColor="text1"/>
          <w:u w:val="single"/>
        </w:rPr>
        <w:t>einfach und sicher</w:t>
      </w:r>
      <w:r>
        <w:rPr>
          <w:rFonts w:cs="GutmannMeta-Norm"/>
          <w:color w:val="000000" w:themeColor="text1"/>
        </w:rPr>
        <w:t xml:space="preserve"> die Probleme gelöst, </w:t>
      </w:r>
      <w:r w:rsidR="00F9733B">
        <w:rPr>
          <w:rFonts w:cs="GutmannMeta-Norm"/>
          <w:color w:val="000000" w:themeColor="text1"/>
        </w:rPr>
        <w:t>die</w:t>
      </w:r>
      <w:r>
        <w:rPr>
          <w:rFonts w:cs="GutmannMeta-Norm"/>
          <w:color w:val="000000" w:themeColor="text1"/>
        </w:rPr>
        <w:t xml:space="preserve"> häufig in den Eckbereichen durch undichte Bauanschlussfugen vorhanden sind. Wassereintritt durch ein nicht abgedichtetes Gewerkeloch, eine nicht fachgerecht angebrachte Anputzleiste oder Rollladenschiene</w:t>
      </w:r>
      <w:r w:rsidR="0030540A">
        <w:rPr>
          <w:rFonts w:cs="GutmannMeta-Norm"/>
          <w:color w:val="000000" w:themeColor="text1"/>
        </w:rPr>
        <w:t xml:space="preserve"> sowie</w:t>
      </w:r>
      <w:r>
        <w:rPr>
          <w:rFonts w:cs="GutmannMeta-Norm"/>
          <w:color w:val="000000" w:themeColor="text1"/>
        </w:rPr>
        <w:t xml:space="preserve"> infolge sonstiger nicht abgedichteter Anschlussfugen</w:t>
      </w:r>
      <w:r w:rsidR="0030540A">
        <w:rPr>
          <w:rFonts w:cs="GutmannMeta-Norm"/>
          <w:color w:val="000000" w:themeColor="text1"/>
        </w:rPr>
        <w:t>,</w:t>
      </w:r>
      <w:r>
        <w:rPr>
          <w:rFonts w:cs="GutmannMeta-Norm"/>
          <w:color w:val="000000" w:themeColor="text1"/>
        </w:rPr>
        <w:t xml:space="preserve"> gehört damit der Vergangenheit an.</w:t>
      </w:r>
    </w:p>
    <w:p w:rsidR="003A644D" w:rsidRPr="003A644D" w:rsidRDefault="003A644D" w:rsidP="002A3912">
      <w:pPr>
        <w:jc w:val="both"/>
        <w:rPr>
          <w:rFonts w:cs="GutmannMeta-Norm"/>
          <w:color w:val="000000" w:themeColor="text1"/>
        </w:rPr>
      </w:pPr>
    </w:p>
    <w:p w:rsidR="0028222F" w:rsidRDefault="00A0712E" w:rsidP="002A3912">
      <w:pPr>
        <w:jc w:val="both"/>
        <w:rPr>
          <w:rFonts w:cs="GutmannMeta-Norm"/>
          <w:color w:val="000000" w:themeColor="text1"/>
        </w:rPr>
      </w:pPr>
      <w:r>
        <w:rPr>
          <w:rFonts w:cs="GutmannMeta-Norm"/>
          <w:noProof/>
          <w:color w:val="000000" w:themeColor="text1"/>
          <w:lang w:eastAsia="de-DE"/>
        </w:rPr>
        <w:drawing>
          <wp:inline distT="0" distB="0" distL="0" distR="0">
            <wp:extent cx="2818803" cy="2818803"/>
            <wp:effectExtent l="0" t="0" r="635"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lta Entwaesserungsmodul_Still_klein_sw2.tif"/>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818803" cy="2818803"/>
                    </a:xfrm>
                    <a:prstGeom prst="rect">
                      <a:avLst/>
                    </a:prstGeom>
                    <a:ln>
                      <a:noFill/>
                    </a:ln>
                    <a:extLst>
                      <a:ext uri="{53640926-AAD7-44D8-BBD7-CCE9431645EC}">
                        <a14:shadowObscured xmlns:a14="http://schemas.microsoft.com/office/drawing/2010/main"/>
                      </a:ext>
                    </a:extLst>
                  </pic:spPr>
                </pic:pic>
              </a:graphicData>
            </a:graphic>
          </wp:inline>
        </w:drawing>
      </w:r>
    </w:p>
    <w:p w:rsidR="0028222F" w:rsidRPr="00E72348" w:rsidRDefault="0028222F" w:rsidP="002A3912">
      <w:pPr>
        <w:jc w:val="both"/>
        <w:rPr>
          <w:rFonts w:cs="GutmannMeta-Norm"/>
          <w:color w:val="000000" w:themeColor="text1"/>
        </w:rPr>
      </w:pPr>
    </w:p>
    <w:p w:rsidR="009A348D" w:rsidRDefault="003A644D" w:rsidP="002A3912">
      <w:pPr>
        <w:jc w:val="both"/>
        <w:rPr>
          <w:rFonts w:cs="GutmannMeta-Norm"/>
          <w:color w:val="000000" w:themeColor="text1"/>
        </w:rPr>
      </w:pPr>
      <w:r>
        <w:rPr>
          <w:rFonts w:cs="GutmannMeta-Norm"/>
          <w:color w:val="000000" w:themeColor="text1"/>
        </w:rPr>
        <w:t>Zur Montage des Bauteiles, passend zum Fensterbanksystem GUTMANN GS 40/GS 25 ist keine Vorplanung nötig. Es wird ganz einfach außen am Blendrahmen des Fensters befestigt. Unter der Fensterbank montiert, leitet es eindringende Feuchtigkeit zuverlässig nach außen ab und verhindert damit kostspielige Bauschäden.</w:t>
      </w:r>
    </w:p>
    <w:p w:rsidR="00906986" w:rsidRDefault="00906986" w:rsidP="002A3912">
      <w:pPr>
        <w:jc w:val="both"/>
        <w:rPr>
          <w:rFonts w:cs="GutmannMeta-Norm"/>
          <w:b/>
          <w:color w:val="000000" w:themeColor="text1"/>
        </w:rPr>
      </w:pPr>
    </w:p>
    <w:p w:rsidR="009A348D" w:rsidRDefault="009A348D" w:rsidP="002A3912">
      <w:pPr>
        <w:jc w:val="both"/>
        <w:rPr>
          <w:rFonts w:cs="GutmannMeta-Norm"/>
          <w:b/>
          <w:color w:val="000000" w:themeColor="text1"/>
        </w:rPr>
      </w:pPr>
      <w:r w:rsidRPr="009A348D">
        <w:rPr>
          <w:rFonts w:cs="GutmannMeta-Norm"/>
          <w:b/>
          <w:color w:val="000000" w:themeColor="text1"/>
        </w:rPr>
        <w:t>Die Vorteile im Überblick</w:t>
      </w:r>
    </w:p>
    <w:p w:rsidR="00E01918" w:rsidRPr="00010947" w:rsidRDefault="00E01918" w:rsidP="00010947">
      <w:pPr>
        <w:pStyle w:val="aufzhlungvorteile"/>
        <w:numPr>
          <w:ilvl w:val="0"/>
          <w:numId w:val="3"/>
        </w:numPr>
        <w:spacing w:after="240"/>
        <w:ind w:left="494" w:hanging="284"/>
        <w:rPr>
          <w:rFonts w:asciiTheme="minorHAnsi" w:hAnsiTheme="minorHAnsi"/>
          <w:color w:val="000000" w:themeColor="text1"/>
          <w:spacing w:val="9"/>
          <w:sz w:val="22"/>
          <w:szCs w:val="22"/>
        </w:rPr>
      </w:pPr>
      <w:r w:rsidRPr="00E72348">
        <w:rPr>
          <w:rFonts w:asciiTheme="minorHAnsi" w:hAnsiTheme="minorHAnsi"/>
          <w:color w:val="000000" w:themeColor="text1"/>
          <w:spacing w:val="9"/>
          <w:sz w:val="22"/>
          <w:szCs w:val="22"/>
        </w:rPr>
        <w:t>Einteiliges Modul in unterschie</w:t>
      </w:r>
      <w:r w:rsidR="00121BA4" w:rsidRPr="00E72348">
        <w:rPr>
          <w:rFonts w:asciiTheme="minorHAnsi" w:hAnsiTheme="minorHAnsi"/>
          <w:color w:val="000000" w:themeColor="text1"/>
          <w:spacing w:val="9"/>
          <w:sz w:val="22"/>
          <w:szCs w:val="22"/>
        </w:rPr>
        <w:t xml:space="preserve">dlichen Ausladungen für </w:t>
      </w:r>
      <w:r w:rsidR="00010947">
        <w:rPr>
          <w:rFonts w:asciiTheme="minorHAnsi" w:hAnsiTheme="minorHAnsi"/>
          <w:color w:val="000000" w:themeColor="text1"/>
          <w:spacing w:val="9"/>
          <w:sz w:val="22"/>
          <w:szCs w:val="22"/>
        </w:rPr>
        <w:br/>
      </w:r>
      <w:r w:rsidR="00010947" w:rsidRPr="00010947">
        <w:rPr>
          <w:rFonts w:asciiTheme="minorHAnsi" w:hAnsiTheme="minorHAnsi"/>
          <w:color w:val="000000" w:themeColor="text1"/>
          <w:spacing w:val="9"/>
          <w:sz w:val="22"/>
          <w:szCs w:val="22"/>
        </w:rPr>
        <w:t>G</w:t>
      </w:r>
      <w:r w:rsidR="00121BA4" w:rsidRPr="00010947">
        <w:rPr>
          <w:rFonts w:asciiTheme="minorHAnsi" w:hAnsiTheme="minorHAnsi"/>
          <w:color w:val="000000" w:themeColor="text1"/>
          <w:spacing w:val="9"/>
          <w:sz w:val="22"/>
          <w:szCs w:val="22"/>
        </w:rPr>
        <w:t>UTMANN S</w:t>
      </w:r>
      <w:r w:rsidRPr="00010947">
        <w:rPr>
          <w:rFonts w:asciiTheme="minorHAnsi" w:hAnsiTheme="minorHAnsi"/>
          <w:color w:val="000000" w:themeColor="text1"/>
          <w:spacing w:val="9"/>
          <w:sz w:val="22"/>
          <w:szCs w:val="22"/>
        </w:rPr>
        <w:t>ystemfensterbänke</w:t>
      </w:r>
    </w:p>
    <w:p w:rsidR="00E01918" w:rsidRDefault="00E01918" w:rsidP="00010947">
      <w:pPr>
        <w:pStyle w:val="aufzhlungvorteile"/>
        <w:numPr>
          <w:ilvl w:val="0"/>
          <w:numId w:val="3"/>
        </w:numPr>
        <w:spacing w:after="240"/>
        <w:ind w:left="567" w:hanging="357"/>
        <w:rPr>
          <w:rFonts w:asciiTheme="minorHAnsi" w:hAnsiTheme="minorHAnsi"/>
          <w:color w:val="000000" w:themeColor="text1"/>
          <w:spacing w:val="9"/>
          <w:sz w:val="22"/>
          <w:szCs w:val="22"/>
        </w:rPr>
      </w:pPr>
      <w:r w:rsidRPr="00E72348">
        <w:rPr>
          <w:rFonts w:asciiTheme="minorHAnsi" w:hAnsiTheme="minorHAnsi"/>
          <w:color w:val="000000" w:themeColor="text1"/>
          <w:spacing w:val="9"/>
          <w:sz w:val="22"/>
          <w:szCs w:val="22"/>
        </w:rPr>
        <w:t>Kontrollierte Entwässerung nach außen durch Wasserleitstege</w:t>
      </w:r>
    </w:p>
    <w:p w:rsidR="00E01918" w:rsidRDefault="00E01918" w:rsidP="0030540A">
      <w:pPr>
        <w:pStyle w:val="aufzhlungvorteile"/>
        <w:numPr>
          <w:ilvl w:val="0"/>
          <w:numId w:val="3"/>
        </w:numPr>
        <w:spacing w:after="240"/>
        <w:ind w:left="567"/>
        <w:rPr>
          <w:rFonts w:asciiTheme="minorHAnsi" w:hAnsiTheme="minorHAnsi"/>
          <w:color w:val="000000" w:themeColor="text1"/>
          <w:spacing w:val="9"/>
          <w:sz w:val="22"/>
          <w:szCs w:val="22"/>
        </w:rPr>
      </w:pPr>
      <w:r w:rsidRPr="00E72348">
        <w:rPr>
          <w:rFonts w:asciiTheme="minorHAnsi" w:hAnsiTheme="minorHAnsi"/>
          <w:color w:val="000000" w:themeColor="text1"/>
          <w:spacing w:val="9"/>
          <w:sz w:val="22"/>
          <w:szCs w:val="22"/>
        </w:rPr>
        <w:t>Schlagregendicht (geprüft)</w:t>
      </w:r>
    </w:p>
    <w:p w:rsidR="00010947" w:rsidRPr="00010947" w:rsidRDefault="00010947" w:rsidP="00010947">
      <w:pPr>
        <w:pStyle w:val="aufzhlungvorteile"/>
        <w:numPr>
          <w:ilvl w:val="0"/>
          <w:numId w:val="3"/>
        </w:numPr>
        <w:spacing w:after="240"/>
        <w:ind w:left="567"/>
        <w:rPr>
          <w:rFonts w:asciiTheme="minorHAnsi" w:hAnsiTheme="minorHAnsi"/>
          <w:color w:val="000000" w:themeColor="text1"/>
          <w:spacing w:val="9"/>
          <w:sz w:val="22"/>
          <w:szCs w:val="22"/>
        </w:rPr>
      </w:pPr>
      <w:r>
        <w:rPr>
          <w:rFonts w:asciiTheme="minorHAnsi" w:hAnsiTheme="minorHAnsi"/>
          <w:color w:val="000000" w:themeColor="text1"/>
          <w:spacing w:val="9"/>
          <w:sz w:val="22"/>
          <w:szCs w:val="22"/>
        </w:rPr>
        <w:t>Kein Planungsdetail</w:t>
      </w:r>
    </w:p>
    <w:p w:rsidR="000273B5" w:rsidRPr="00906986" w:rsidRDefault="00E01918" w:rsidP="0030540A">
      <w:pPr>
        <w:pStyle w:val="aufzhlungvorteile"/>
        <w:numPr>
          <w:ilvl w:val="0"/>
          <w:numId w:val="3"/>
        </w:numPr>
        <w:spacing w:after="240"/>
        <w:ind w:left="567"/>
        <w:rPr>
          <w:rFonts w:asciiTheme="minorHAnsi" w:hAnsiTheme="minorHAnsi"/>
          <w:color w:val="000000" w:themeColor="text1"/>
          <w:spacing w:val="9"/>
          <w:sz w:val="22"/>
          <w:szCs w:val="22"/>
        </w:rPr>
      </w:pPr>
      <w:r w:rsidRPr="00E72348">
        <w:rPr>
          <w:rFonts w:asciiTheme="minorHAnsi" w:hAnsiTheme="minorHAnsi"/>
          <w:color w:val="000000" w:themeColor="text1"/>
          <w:sz w:val="22"/>
          <w:szCs w:val="22"/>
        </w:rPr>
        <w:t>Einfache Montage</w:t>
      </w:r>
    </w:p>
    <w:p w:rsidR="00906986" w:rsidRPr="0030540A" w:rsidRDefault="00906986" w:rsidP="00906986">
      <w:pPr>
        <w:pStyle w:val="aufzhlungvorteile"/>
        <w:spacing w:after="240"/>
        <w:ind w:left="567" w:firstLine="0"/>
        <w:rPr>
          <w:rFonts w:asciiTheme="minorHAnsi" w:hAnsiTheme="minorHAnsi"/>
          <w:color w:val="000000" w:themeColor="text1"/>
          <w:spacing w:val="9"/>
          <w:sz w:val="22"/>
          <w:szCs w:val="22"/>
        </w:rPr>
      </w:pPr>
    </w:p>
    <w:p w:rsidR="0030540A" w:rsidRDefault="0030540A" w:rsidP="0030540A">
      <w:pPr>
        <w:pStyle w:val="aufzhlungvorteile"/>
        <w:rPr>
          <w:rFonts w:asciiTheme="minorHAnsi" w:hAnsiTheme="minorHAnsi"/>
          <w:color w:val="000000" w:themeColor="text1"/>
          <w:sz w:val="22"/>
          <w:szCs w:val="22"/>
        </w:rPr>
      </w:pPr>
      <w:r>
        <w:rPr>
          <w:noProof/>
          <w:color w:val="000000" w:themeColor="text1"/>
          <w:lang w:eastAsia="de-DE"/>
        </w:rPr>
        <w:drawing>
          <wp:anchor distT="0" distB="0" distL="114300" distR="114300" simplePos="0" relativeHeight="251658240" behindDoc="1" locked="0" layoutInCell="1" allowOverlap="1" wp14:anchorId="2938A6F6" wp14:editId="7D69E356">
            <wp:simplePos x="0" y="0"/>
            <wp:positionH relativeFrom="column">
              <wp:posOffset>194945</wp:posOffset>
            </wp:positionH>
            <wp:positionV relativeFrom="paragraph">
              <wp:posOffset>65405</wp:posOffset>
            </wp:positionV>
            <wp:extent cx="3362325" cy="2818765"/>
            <wp:effectExtent l="0" t="0" r="9525" b="635"/>
            <wp:wrapThrough wrapText="bothSides">
              <wp:wrapPolygon edited="0">
                <wp:start x="0" y="0"/>
                <wp:lineTo x="0" y="21459"/>
                <wp:lineTo x="21539" y="21459"/>
                <wp:lineTo x="21539" y="0"/>
                <wp:lineTo x="0" y="0"/>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lta Entwaesserungsmodul_Still_klein_sw2.tif"/>
                    <pic:cNvPicPr/>
                  </pic:nvPicPr>
                  <pic:blipFill rotWithShape="1">
                    <a:blip r:embed="rId10" cstate="print">
                      <a:extLst>
                        <a:ext uri="{28A0092B-C50C-407E-A947-70E740481C1C}">
                          <a14:useLocalDpi xmlns:a14="http://schemas.microsoft.com/office/drawing/2010/main" val="0"/>
                        </a:ext>
                      </a:extLst>
                    </a:blip>
                    <a:srcRect l="6532" r="13964"/>
                    <a:stretch/>
                  </pic:blipFill>
                  <pic:spPr bwMode="auto">
                    <a:xfrm>
                      <a:off x="0" y="0"/>
                      <a:ext cx="3362325" cy="28187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0540A" w:rsidRDefault="0030540A" w:rsidP="0030540A">
      <w:pPr>
        <w:pStyle w:val="aufzhlungvorteile"/>
        <w:rPr>
          <w:rFonts w:asciiTheme="minorHAnsi" w:hAnsiTheme="minorHAnsi"/>
          <w:color w:val="000000" w:themeColor="text1"/>
          <w:sz w:val="22"/>
          <w:szCs w:val="22"/>
        </w:rPr>
      </w:pPr>
    </w:p>
    <w:p w:rsidR="0030540A" w:rsidRDefault="0030540A" w:rsidP="0030540A">
      <w:pPr>
        <w:pStyle w:val="aufzhlungvorteile"/>
        <w:rPr>
          <w:rFonts w:asciiTheme="minorHAnsi" w:hAnsiTheme="minorHAnsi"/>
          <w:color w:val="000000" w:themeColor="text1"/>
          <w:sz w:val="22"/>
          <w:szCs w:val="22"/>
        </w:rPr>
      </w:pPr>
    </w:p>
    <w:p w:rsidR="0030540A" w:rsidRDefault="0030540A" w:rsidP="0030540A">
      <w:pPr>
        <w:pStyle w:val="aufzhlungvorteile"/>
        <w:rPr>
          <w:rFonts w:asciiTheme="minorHAnsi" w:hAnsiTheme="minorHAnsi"/>
          <w:color w:val="000000" w:themeColor="text1"/>
          <w:sz w:val="22"/>
          <w:szCs w:val="22"/>
        </w:rPr>
      </w:pPr>
    </w:p>
    <w:p w:rsidR="0030540A" w:rsidRDefault="0030540A" w:rsidP="0030540A">
      <w:pPr>
        <w:pStyle w:val="aufzhlungvorteile"/>
        <w:rPr>
          <w:rFonts w:asciiTheme="minorHAnsi" w:hAnsiTheme="minorHAnsi"/>
          <w:color w:val="000000" w:themeColor="text1"/>
          <w:sz w:val="22"/>
          <w:szCs w:val="22"/>
        </w:rPr>
      </w:pPr>
    </w:p>
    <w:p w:rsidR="0030540A" w:rsidRDefault="0030540A" w:rsidP="0030540A">
      <w:pPr>
        <w:pStyle w:val="aufzhlungvorteile"/>
        <w:rPr>
          <w:rFonts w:asciiTheme="minorHAnsi" w:hAnsiTheme="minorHAnsi"/>
          <w:color w:val="000000" w:themeColor="text1"/>
          <w:sz w:val="22"/>
          <w:szCs w:val="22"/>
        </w:rPr>
      </w:pPr>
    </w:p>
    <w:p w:rsidR="0030540A" w:rsidRDefault="0030540A" w:rsidP="0030540A">
      <w:pPr>
        <w:pStyle w:val="aufzhlungvorteile"/>
        <w:rPr>
          <w:rFonts w:asciiTheme="minorHAnsi" w:hAnsiTheme="minorHAnsi"/>
          <w:color w:val="000000" w:themeColor="text1"/>
          <w:sz w:val="22"/>
          <w:szCs w:val="22"/>
        </w:rPr>
      </w:pPr>
    </w:p>
    <w:p w:rsidR="0030540A" w:rsidRDefault="0030540A" w:rsidP="0030540A">
      <w:pPr>
        <w:pStyle w:val="aufzhlungvorteile"/>
        <w:rPr>
          <w:rFonts w:asciiTheme="minorHAnsi" w:hAnsiTheme="minorHAnsi"/>
          <w:color w:val="000000" w:themeColor="text1"/>
          <w:sz w:val="22"/>
          <w:szCs w:val="22"/>
        </w:rPr>
      </w:pPr>
    </w:p>
    <w:p w:rsidR="0030540A" w:rsidRPr="00E72348" w:rsidRDefault="0030540A" w:rsidP="0030540A">
      <w:pPr>
        <w:pStyle w:val="aufzhlungvorteile"/>
        <w:rPr>
          <w:rFonts w:asciiTheme="minorHAnsi" w:hAnsiTheme="minorHAnsi"/>
          <w:color w:val="000000" w:themeColor="text1"/>
          <w:spacing w:val="9"/>
          <w:sz w:val="22"/>
          <w:szCs w:val="22"/>
        </w:rPr>
      </w:pPr>
    </w:p>
    <w:p w:rsidR="009005A3" w:rsidRDefault="009005A3" w:rsidP="00C66FD3">
      <w:pPr>
        <w:widowControl w:val="0"/>
        <w:autoSpaceDE w:val="0"/>
        <w:autoSpaceDN w:val="0"/>
        <w:adjustRightInd w:val="0"/>
        <w:spacing w:before="240"/>
        <w:jc w:val="both"/>
        <w:rPr>
          <w:rFonts w:cs="Calibri"/>
          <w:bCs/>
          <w:color w:val="FF0000"/>
        </w:rPr>
      </w:pPr>
    </w:p>
    <w:p w:rsidR="00C66FD3" w:rsidRPr="00906986" w:rsidRDefault="00C66FD3" w:rsidP="00C66FD3">
      <w:pPr>
        <w:widowControl w:val="0"/>
        <w:autoSpaceDE w:val="0"/>
        <w:autoSpaceDN w:val="0"/>
        <w:adjustRightInd w:val="0"/>
        <w:spacing w:before="240"/>
        <w:jc w:val="both"/>
        <w:rPr>
          <w:rFonts w:cs="Calibri"/>
          <w:bCs/>
          <w:color w:val="000000" w:themeColor="text1"/>
          <w:lang w:val="de"/>
        </w:rPr>
      </w:pPr>
      <w:r w:rsidRPr="00906986">
        <w:rPr>
          <w:rFonts w:cs="Calibri"/>
          <w:bCs/>
          <w:color w:val="000000" w:themeColor="text1"/>
        </w:rPr>
        <w:t xml:space="preserve">Über untenstehenden Link gelangen Sie </w:t>
      </w:r>
      <w:r w:rsidR="00443127" w:rsidRPr="00906986">
        <w:rPr>
          <w:rFonts w:cs="Calibri"/>
          <w:bCs/>
          <w:color w:val="000000" w:themeColor="text1"/>
        </w:rPr>
        <w:t xml:space="preserve">zur </w:t>
      </w:r>
      <w:r w:rsidRPr="00906986">
        <w:rPr>
          <w:rFonts w:cs="Calibri"/>
          <w:bCs/>
          <w:color w:val="000000" w:themeColor="text1"/>
          <w:lang w:val="de"/>
        </w:rPr>
        <w:t>Animation</w:t>
      </w:r>
      <w:r w:rsidR="00443127" w:rsidRPr="00906986">
        <w:rPr>
          <w:rFonts w:cs="Calibri"/>
          <w:bCs/>
          <w:color w:val="000000" w:themeColor="text1"/>
          <w:lang w:val="de"/>
        </w:rPr>
        <w:t xml:space="preserve">, die </w:t>
      </w:r>
      <w:r w:rsidRPr="00906986">
        <w:rPr>
          <w:rFonts w:cs="Calibri"/>
          <w:bCs/>
          <w:color w:val="000000" w:themeColor="text1"/>
          <w:lang w:val="de"/>
        </w:rPr>
        <w:t>Ihnen einen Einblick in die Funktionsweise dieses innovativen Produktes</w:t>
      </w:r>
      <w:r w:rsidR="00443127" w:rsidRPr="00906986">
        <w:rPr>
          <w:rFonts w:cs="Calibri"/>
          <w:bCs/>
          <w:color w:val="000000" w:themeColor="text1"/>
          <w:lang w:val="de"/>
        </w:rPr>
        <w:t xml:space="preserve"> </w:t>
      </w:r>
      <w:r w:rsidR="00121BA4" w:rsidRPr="00906986">
        <w:rPr>
          <w:rFonts w:cs="Calibri"/>
          <w:bCs/>
          <w:color w:val="000000" w:themeColor="text1"/>
          <w:lang w:val="de"/>
        </w:rPr>
        <w:t>gibt</w:t>
      </w:r>
      <w:r w:rsidR="00443127" w:rsidRPr="00906986">
        <w:rPr>
          <w:rFonts w:cs="Calibri"/>
          <w:bCs/>
          <w:color w:val="000000" w:themeColor="text1"/>
          <w:lang w:val="de"/>
        </w:rPr>
        <w:t xml:space="preserve"> und Ihnen </w:t>
      </w:r>
      <w:r w:rsidRPr="00906986">
        <w:rPr>
          <w:rFonts w:cs="Calibri"/>
          <w:bCs/>
          <w:color w:val="000000" w:themeColor="text1"/>
          <w:lang w:val="de"/>
        </w:rPr>
        <w:t xml:space="preserve">die Vorteile des Entwässerungsmoduls GUTMANN DELTA </w:t>
      </w:r>
      <w:r w:rsidR="00443127" w:rsidRPr="00906986">
        <w:rPr>
          <w:rFonts w:cs="Calibri"/>
          <w:bCs/>
          <w:color w:val="000000" w:themeColor="text1"/>
          <w:lang w:val="de"/>
        </w:rPr>
        <w:t xml:space="preserve">gezielt </w:t>
      </w:r>
      <w:r w:rsidR="00121BA4" w:rsidRPr="00906986">
        <w:rPr>
          <w:rFonts w:cs="Calibri"/>
          <w:bCs/>
          <w:color w:val="000000" w:themeColor="text1"/>
          <w:lang w:val="de"/>
        </w:rPr>
        <w:t>vermittelt</w:t>
      </w:r>
      <w:r w:rsidRPr="00906986">
        <w:rPr>
          <w:rFonts w:cs="Calibri"/>
          <w:bCs/>
          <w:color w:val="000000" w:themeColor="text1"/>
          <w:lang w:val="de"/>
        </w:rPr>
        <w:t>.</w:t>
      </w:r>
    </w:p>
    <w:p w:rsidR="00906986" w:rsidRDefault="00906986" w:rsidP="000273B5">
      <w:pPr>
        <w:widowControl w:val="0"/>
        <w:autoSpaceDE w:val="0"/>
        <w:autoSpaceDN w:val="0"/>
        <w:adjustRightInd w:val="0"/>
        <w:spacing w:before="240"/>
        <w:jc w:val="both"/>
        <w:rPr>
          <w:b/>
          <w:bCs/>
          <w:color w:val="FF0000"/>
        </w:rPr>
      </w:pPr>
      <w:r w:rsidRPr="00906986">
        <w:rPr>
          <w:b/>
          <w:bCs/>
          <w:color w:val="FF0000"/>
        </w:rPr>
        <w:t>gutmann.de/delta</w:t>
      </w:r>
    </w:p>
    <w:p w:rsidR="00906986" w:rsidRDefault="00906986" w:rsidP="000273B5">
      <w:pPr>
        <w:widowControl w:val="0"/>
        <w:autoSpaceDE w:val="0"/>
        <w:autoSpaceDN w:val="0"/>
        <w:adjustRightInd w:val="0"/>
        <w:spacing w:before="240"/>
        <w:jc w:val="both"/>
        <w:rPr>
          <w:b/>
          <w:bCs/>
          <w:color w:val="FF0000"/>
        </w:rPr>
      </w:pPr>
    </w:p>
    <w:p w:rsidR="000273B5" w:rsidRDefault="000273B5" w:rsidP="000273B5">
      <w:pPr>
        <w:widowControl w:val="0"/>
        <w:autoSpaceDE w:val="0"/>
        <w:autoSpaceDN w:val="0"/>
        <w:adjustRightInd w:val="0"/>
        <w:spacing w:before="240"/>
        <w:jc w:val="both"/>
        <w:rPr>
          <w:rFonts w:ascii="Calibri" w:hAnsi="Calibri" w:cs="Calibri"/>
          <w:b/>
          <w:bCs/>
          <w:lang w:val="de"/>
        </w:rPr>
      </w:pPr>
      <w:bookmarkStart w:id="0" w:name="_GoBack"/>
      <w:bookmarkEnd w:id="0"/>
      <w:r w:rsidRPr="00F74640">
        <w:rPr>
          <w:rFonts w:ascii="Calibri" w:hAnsi="Calibri" w:cs="Calibri"/>
          <w:b/>
          <w:bCs/>
          <w:lang w:val="de"/>
        </w:rPr>
        <w:t>Die Produkte der GUTMANN AG überwinden Grenzen, technisch und architektonisch. Sie schaffen Freiräume für Lösungen,</w:t>
      </w:r>
      <w:r>
        <w:rPr>
          <w:rFonts w:ascii="Calibri" w:hAnsi="Calibri" w:cs="Calibri"/>
          <w:b/>
          <w:bCs/>
          <w:lang w:val="de"/>
        </w:rPr>
        <w:t xml:space="preserve"> </w:t>
      </w:r>
      <w:r w:rsidRPr="00F74640">
        <w:rPr>
          <w:rFonts w:ascii="Calibri" w:hAnsi="Calibri" w:cs="Calibri"/>
          <w:b/>
          <w:bCs/>
          <w:lang w:val="de"/>
        </w:rPr>
        <w:t>die es Verarbeitern und Architekten erlauben, neue Ideen einzugehen und neue Maßstäbe zu setzen.</w:t>
      </w:r>
      <w:r>
        <w:rPr>
          <w:rFonts w:ascii="Calibri" w:hAnsi="Calibri" w:cs="Calibri"/>
          <w:b/>
          <w:bCs/>
          <w:lang w:val="de"/>
        </w:rPr>
        <w:t xml:space="preserve"> </w:t>
      </w:r>
    </w:p>
    <w:p w:rsidR="000273B5" w:rsidRPr="009005A3" w:rsidRDefault="000273B5" w:rsidP="009005A3">
      <w:pPr>
        <w:widowControl w:val="0"/>
        <w:autoSpaceDE w:val="0"/>
        <w:autoSpaceDN w:val="0"/>
        <w:adjustRightInd w:val="0"/>
        <w:spacing w:before="240"/>
        <w:jc w:val="both"/>
        <w:rPr>
          <w:rFonts w:ascii="Calibri" w:hAnsi="Calibri" w:cs="Calibri"/>
          <w:b/>
          <w:bCs/>
          <w:lang w:val="de"/>
        </w:rPr>
      </w:pPr>
      <w:r>
        <w:rPr>
          <w:rFonts w:ascii="Calibri" w:hAnsi="Calibri" w:cs="Calibri"/>
          <w:b/>
          <w:bCs/>
          <w:lang w:val="de"/>
        </w:rPr>
        <w:t>Mit der Marke GUTMANN, einem der führenden Anbieter im Bereich Bausysteme, profitieren Sie von 80 Jahren Erfahrung im Bereich Fenster, Türen und Fassaden. Garantiert sind Präzision, intelligente technische Details sowie ein hoher Designanspruch mit Funktionalität und Qualität. Selbstverständlich stehen auch Sicherheitsaspekte stark im Fokus – von der Planung bis hin zur Montage, dank geprüfter und zertifizierter Systeme.</w:t>
      </w:r>
    </w:p>
    <w:sectPr w:rsidR="000273B5" w:rsidRPr="009005A3" w:rsidSect="009005A3">
      <w:pgSz w:w="11906" w:h="16838"/>
      <w:pgMar w:top="1134" w:right="1418"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A0D" w:rsidRDefault="00C63A0D" w:rsidP="00775E5E">
      <w:pPr>
        <w:spacing w:after="0" w:line="240" w:lineRule="auto"/>
      </w:pPr>
      <w:r>
        <w:separator/>
      </w:r>
    </w:p>
  </w:endnote>
  <w:endnote w:type="continuationSeparator" w:id="0">
    <w:p w:rsidR="00C63A0D" w:rsidRDefault="00C63A0D" w:rsidP="00775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GutmannMeta-Norm">
    <w:altName w:val="Segoe Script"/>
    <w:panose1 w:val="00000000000000000000"/>
    <w:charset w:val="00"/>
    <w:family w:val="swiss"/>
    <w:notTrueType/>
    <w:pitch w:val="variable"/>
    <w:sig w:usb0="A00002BF" w:usb1="4000207B" w:usb2="00000000" w:usb3="00000000" w:csb0="0000009F" w:csb1="00000000"/>
  </w:font>
  <w:font w:name="Arial">
    <w:panose1 w:val="020B0604020202020204"/>
    <w:charset w:val="00"/>
    <w:family w:val="swiss"/>
    <w:pitch w:val="variable"/>
    <w:sig w:usb0="E0002EFF" w:usb1="C0007843" w:usb2="00000009" w:usb3="00000000" w:csb0="000001FF" w:csb1="00000000"/>
  </w:font>
  <w:font w:name="GutmannMeta-Medi">
    <w:altName w:val="Arial"/>
    <w:panose1 w:val="00000000000000000000"/>
    <w:charset w:val="00"/>
    <w:family w:val="swiss"/>
    <w:notTrueType/>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A0D" w:rsidRDefault="00C63A0D" w:rsidP="00775E5E">
      <w:pPr>
        <w:spacing w:after="0" w:line="240" w:lineRule="auto"/>
      </w:pPr>
      <w:r>
        <w:separator/>
      </w:r>
    </w:p>
  </w:footnote>
  <w:footnote w:type="continuationSeparator" w:id="0">
    <w:p w:rsidR="00C63A0D" w:rsidRDefault="00C63A0D" w:rsidP="00775E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8107DA"/>
    <w:multiLevelType w:val="hybridMultilevel"/>
    <w:tmpl w:val="B79EB2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B25119F"/>
    <w:multiLevelType w:val="hybridMultilevel"/>
    <w:tmpl w:val="756E8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5EA4935"/>
    <w:multiLevelType w:val="hybridMultilevel"/>
    <w:tmpl w:val="5672C87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7B1"/>
    <w:rsid w:val="000042CB"/>
    <w:rsid w:val="00010947"/>
    <w:rsid w:val="000273B5"/>
    <w:rsid w:val="00027DDD"/>
    <w:rsid w:val="000371D3"/>
    <w:rsid w:val="00053351"/>
    <w:rsid w:val="0009328C"/>
    <w:rsid w:val="00096240"/>
    <w:rsid w:val="000B0EED"/>
    <w:rsid w:val="00101EA9"/>
    <w:rsid w:val="00121BA4"/>
    <w:rsid w:val="0016202A"/>
    <w:rsid w:val="001B1DC7"/>
    <w:rsid w:val="001B2C34"/>
    <w:rsid w:val="001C361D"/>
    <w:rsid w:val="0021776B"/>
    <w:rsid w:val="00264E10"/>
    <w:rsid w:val="00280E98"/>
    <w:rsid w:val="0028222F"/>
    <w:rsid w:val="0029326C"/>
    <w:rsid w:val="002A24EA"/>
    <w:rsid w:val="002A3912"/>
    <w:rsid w:val="002A6DD0"/>
    <w:rsid w:val="002E69AC"/>
    <w:rsid w:val="0030540A"/>
    <w:rsid w:val="0033298D"/>
    <w:rsid w:val="0034708C"/>
    <w:rsid w:val="003A644D"/>
    <w:rsid w:val="003D0C18"/>
    <w:rsid w:val="003D3723"/>
    <w:rsid w:val="00423AC0"/>
    <w:rsid w:val="00443127"/>
    <w:rsid w:val="004A3673"/>
    <w:rsid w:val="004F6026"/>
    <w:rsid w:val="004F7F58"/>
    <w:rsid w:val="00570E0A"/>
    <w:rsid w:val="00577A8E"/>
    <w:rsid w:val="006035D9"/>
    <w:rsid w:val="00603ED8"/>
    <w:rsid w:val="0065023F"/>
    <w:rsid w:val="006617B1"/>
    <w:rsid w:val="006C1E3D"/>
    <w:rsid w:val="00775E5E"/>
    <w:rsid w:val="00780EE6"/>
    <w:rsid w:val="00787C72"/>
    <w:rsid w:val="00876E4A"/>
    <w:rsid w:val="00893CB8"/>
    <w:rsid w:val="008C3AD9"/>
    <w:rsid w:val="009005A3"/>
    <w:rsid w:val="00906986"/>
    <w:rsid w:val="0098568B"/>
    <w:rsid w:val="009A348D"/>
    <w:rsid w:val="009B5DAB"/>
    <w:rsid w:val="009B6560"/>
    <w:rsid w:val="009C156E"/>
    <w:rsid w:val="009D02B8"/>
    <w:rsid w:val="00A0712E"/>
    <w:rsid w:val="00A255BA"/>
    <w:rsid w:val="00A37FA4"/>
    <w:rsid w:val="00A67F2C"/>
    <w:rsid w:val="00A7462D"/>
    <w:rsid w:val="00AE243C"/>
    <w:rsid w:val="00B16589"/>
    <w:rsid w:val="00B6382A"/>
    <w:rsid w:val="00BB3FCF"/>
    <w:rsid w:val="00BC1F54"/>
    <w:rsid w:val="00BE6940"/>
    <w:rsid w:val="00C63A0D"/>
    <w:rsid w:val="00C66FD3"/>
    <w:rsid w:val="00C84A80"/>
    <w:rsid w:val="00C86F2C"/>
    <w:rsid w:val="00CA68CA"/>
    <w:rsid w:val="00CC4552"/>
    <w:rsid w:val="00CF6B7E"/>
    <w:rsid w:val="00D21F1B"/>
    <w:rsid w:val="00D4377D"/>
    <w:rsid w:val="00DD01CA"/>
    <w:rsid w:val="00E01918"/>
    <w:rsid w:val="00E04707"/>
    <w:rsid w:val="00E079BD"/>
    <w:rsid w:val="00E13643"/>
    <w:rsid w:val="00E60411"/>
    <w:rsid w:val="00E625BC"/>
    <w:rsid w:val="00E70AF7"/>
    <w:rsid w:val="00E72348"/>
    <w:rsid w:val="00EC4F96"/>
    <w:rsid w:val="00F045AE"/>
    <w:rsid w:val="00F24744"/>
    <w:rsid w:val="00F9733B"/>
    <w:rsid w:val="00FC68A7"/>
    <w:rsid w:val="00FE42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D02B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D02B8"/>
    <w:rPr>
      <w:rFonts w:ascii="Tahoma" w:hAnsi="Tahoma" w:cs="Tahoma"/>
      <w:sz w:val="16"/>
      <w:szCs w:val="16"/>
    </w:rPr>
  </w:style>
  <w:style w:type="paragraph" w:styleId="Listenabsatz">
    <w:name w:val="List Paragraph"/>
    <w:basedOn w:val="Standard"/>
    <w:uiPriority w:val="34"/>
    <w:qFormat/>
    <w:rsid w:val="00BE6940"/>
    <w:pPr>
      <w:ind w:left="720"/>
      <w:contextualSpacing/>
    </w:pPr>
  </w:style>
  <w:style w:type="character" w:styleId="Hyperlink">
    <w:name w:val="Hyperlink"/>
    <w:basedOn w:val="Absatz-Standardschriftart"/>
    <w:uiPriority w:val="99"/>
    <w:unhideWhenUsed/>
    <w:rsid w:val="0009328C"/>
    <w:rPr>
      <w:color w:val="0000FF" w:themeColor="hyperlink"/>
      <w:u w:val="single"/>
    </w:rPr>
  </w:style>
  <w:style w:type="paragraph" w:styleId="Kopfzeile">
    <w:name w:val="header"/>
    <w:basedOn w:val="Standard"/>
    <w:link w:val="KopfzeileZchn"/>
    <w:uiPriority w:val="99"/>
    <w:unhideWhenUsed/>
    <w:rsid w:val="00775E5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75E5E"/>
  </w:style>
  <w:style w:type="paragraph" w:styleId="Fuzeile">
    <w:name w:val="footer"/>
    <w:basedOn w:val="Standard"/>
    <w:link w:val="FuzeileZchn"/>
    <w:uiPriority w:val="99"/>
    <w:unhideWhenUsed/>
    <w:rsid w:val="00775E5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75E5E"/>
  </w:style>
  <w:style w:type="paragraph" w:customStyle="1" w:styleId="EinfAbs">
    <w:name w:val="[Einf. Abs.]"/>
    <w:basedOn w:val="Standard"/>
    <w:uiPriority w:val="99"/>
    <w:rsid w:val="00D4377D"/>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aufzhlungvorteile">
    <w:name w:val="aufzählung vorteile"/>
    <w:basedOn w:val="Standard"/>
    <w:uiPriority w:val="99"/>
    <w:rsid w:val="00E01918"/>
    <w:pPr>
      <w:tabs>
        <w:tab w:val="left" w:pos="510"/>
      </w:tabs>
      <w:autoSpaceDE w:val="0"/>
      <w:autoSpaceDN w:val="0"/>
      <w:adjustRightInd w:val="0"/>
      <w:spacing w:after="255" w:line="240" w:lineRule="atLeast"/>
      <w:ind w:left="510" w:hanging="510"/>
      <w:textAlignment w:val="center"/>
    </w:pPr>
    <w:rPr>
      <w:rFonts w:ascii="GutmannMeta-Norm" w:hAnsi="GutmannMeta-Norm" w:cs="GutmannMeta-Norm"/>
      <w:color w:val="021919"/>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D02B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D02B8"/>
    <w:rPr>
      <w:rFonts w:ascii="Tahoma" w:hAnsi="Tahoma" w:cs="Tahoma"/>
      <w:sz w:val="16"/>
      <w:szCs w:val="16"/>
    </w:rPr>
  </w:style>
  <w:style w:type="paragraph" w:styleId="Listenabsatz">
    <w:name w:val="List Paragraph"/>
    <w:basedOn w:val="Standard"/>
    <w:uiPriority w:val="34"/>
    <w:qFormat/>
    <w:rsid w:val="00BE6940"/>
    <w:pPr>
      <w:ind w:left="720"/>
      <w:contextualSpacing/>
    </w:pPr>
  </w:style>
  <w:style w:type="character" w:styleId="Hyperlink">
    <w:name w:val="Hyperlink"/>
    <w:basedOn w:val="Absatz-Standardschriftart"/>
    <w:uiPriority w:val="99"/>
    <w:unhideWhenUsed/>
    <w:rsid w:val="0009328C"/>
    <w:rPr>
      <w:color w:val="0000FF" w:themeColor="hyperlink"/>
      <w:u w:val="single"/>
    </w:rPr>
  </w:style>
  <w:style w:type="paragraph" w:styleId="Kopfzeile">
    <w:name w:val="header"/>
    <w:basedOn w:val="Standard"/>
    <w:link w:val="KopfzeileZchn"/>
    <w:uiPriority w:val="99"/>
    <w:unhideWhenUsed/>
    <w:rsid w:val="00775E5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75E5E"/>
  </w:style>
  <w:style w:type="paragraph" w:styleId="Fuzeile">
    <w:name w:val="footer"/>
    <w:basedOn w:val="Standard"/>
    <w:link w:val="FuzeileZchn"/>
    <w:uiPriority w:val="99"/>
    <w:unhideWhenUsed/>
    <w:rsid w:val="00775E5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75E5E"/>
  </w:style>
  <w:style w:type="paragraph" w:customStyle="1" w:styleId="EinfAbs">
    <w:name w:val="[Einf. Abs.]"/>
    <w:basedOn w:val="Standard"/>
    <w:uiPriority w:val="99"/>
    <w:rsid w:val="00D4377D"/>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aufzhlungvorteile">
    <w:name w:val="aufzählung vorteile"/>
    <w:basedOn w:val="Standard"/>
    <w:uiPriority w:val="99"/>
    <w:rsid w:val="00E01918"/>
    <w:pPr>
      <w:tabs>
        <w:tab w:val="left" w:pos="510"/>
      </w:tabs>
      <w:autoSpaceDE w:val="0"/>
      <w:autoSpaceDN w:val="0"/>
      <w:adjustRightInd w:val="0"/>
      <w:spacing w:after="255" w:line="240" w:lineRule="atLeast"/>
      <w:ind w:left="510" w:hanging="510"/>
      <w:textAlignment w:val="center"/>
    </w:pPr>
    <w:rPr>
      <w:rFonts w:ascii="GutmannMeta-Norm" w:hAnsi="GutmannMeta-Norm" w:cs="GutmannMeta-Norm"/>
      <w:color w:val="021919"/>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585312">
      <w:bodyDiv w:val="1"/>
      <w:marLeft w:val="0"/>
      <w:marRight w:val="0"/>
      <w:marTop w:val="0"/>
      <w:marBottom w:val="0"/>
      <w:divBdr>
        <w:top w:val="none" w:sz="0" w:space="0" w:color="auto"/>
        <w:left w:val="none" w:sz="0" w:space="0" w:color="auto"/>
        <w:bottom w:val="none" w:sz="0" w:space="0" w:color="auto"/>
        <w:right w:val="none" w:sz="0" w:space="0" w:color="auto"/>
      </w:divBdr>
    </w:div>
    <w:div w:id="738865823">
      <w:bodyDiv w:val="1"/>
      <w:marLeft w:val="0"/>
      <w:marRight w:val="0"/>
      <w:marTop w:val="0"/>
      <w:marBottom w:val="0"/>
      <w:divBdr>
        <w:top w:val="none" w:sz="0" w:space="0" w:color="auto"/>
        <w:left w:val="none" w:sz="0" w:space="0" w:color="auto"/>
        <w:bottom w:val="none" w:sz="0" w:space="0" w:color="auto"/>
        <w:right w:val="none" w:sz="0" w:space="0" w:color="auto"/>
      </w:divBdr>
    </w:div>
    <w:div w:id="1208955172">
      <w:bodyDiv w:val="1"/>
      <w:marLeft w:val="0"/>
      <w:marRight w:val="0"/>
      <w:marTop w:val="0"/>
      <w:marBottom w:val="0"/>
      <w:divBdr>
        <w:top w:val="none" w:sz="0" w:space="0" w:color="auto"/>
        <w:left w:val="none" w:sz="0" w:space="0" w:color="auto"/>
        <w:bottom w:val="none" w:sz="0" w:space="0" w:color="auto"/>
        <w:right w:val="none" w:sz="0" w:space="0" w:color="auto"/>
      </w:divBdr>
      <w:divsChild>
        <w:div w:id="1007756759">
          <w:marLeft w:val="0"/>
          <w:marRight w:val="0"/>
          <w:marTop w:val="0"/>
          <w:marBottom w:val="0"/>
          <w:divBdr>
            <w:top w:val="none" w:sz="0" w:space="0" w:color="auto"/>
            <w:left w:val="none" w:sz="0" w:space="0" w:color="auto"/>
            <w:bottom w:val="none" w:sz="0" w:space="0" w:color="auto"/>
            <w:right w:val="none" w:sz="0" w:space="0" w:color="auto"/>
          </w:divBdr>
        </w:div>
      </w:divsChild>
    </w:div>
    <w:div w:id="1261060885">
      <w:bodyDiv w:val="1"/>
      <w:marLeft w:val="0"/>
      <w:marRight w:val="0"/>
      <w:marTop w:val="0"/>
      <w:marBottom w:val="0"/>
      <w:divBdr>
        <w:top w:val="none" w:sz="0" w:space="0" w:color="auto"/>
        <w:left w:val="none" w:sz="0" w:space="0" w:color="auto"/>
        <w:bottom w:val="none" w:sz="0" w:space="0" w:color="auto"/>
        <w:right w:val="none" w:sz="0" w:space="0" w:color="auto"/>
      </w:divBdr>
      <w:divsChild>
        <w:div w:id="488601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tiff"/><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286</Words>
  <Characters>1805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Hydro</Company>
  <LinksUpToDate>false</LinksUpToDate>
  <CharactersWithSpaces>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dc:creator>
  <cp:lastModifiedBy>Farnbacher, Roland</cp:lastModifiedBy>
  <cp:revision>14</cp:revision>
  <cp:lastPrinted>2016-03-03T21:31:00Z</cp:lastPrinted>
  <dcterms:created xsi:type="dcterms:W3CDTF">2017-08-28T11:30:00Z</dcterms:created>
  <dcterms:modified xsi:type="dcterms:W3CDTF">2017-09-12T07:52:00Z</dcterms:modified>
</cp:coreProperties>
</file>